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F5F" w:rsidRDefault="00C25F5F" w:rsidP="00C25F5F">
      <w:pPr>
        <w:ind w:left="5245"/>
        <w:jc w:val="right"/>
        <w:rPr>
          <w:szCs w:val="26"/>
        </w:rPr>
      </w:pPr>
      <w:r>
        <w:rPr>
          <w:szCs w:val="26"/>
        </w:rPr>
        <w:t>Приложение 2</w:t>
      </w:r>
    </w:p>
    <w:p w:rsidR="00C25F5F" w:rsidRDefault="00C25F5F" w:rsidP="00C25F5F">
      <w:pPr>
        <w:ind w:left="5245"/>
        <w:jc w:val="right"/>
        <w:rPr>
          <w:szCs w:val="26"/>
        </w:rPr>
      </w:pPr>
      <w:r>
        <w:rPr>
          <w:szCs w:val="26"/>
        </w:rPr>
        <w:t>к приказу МКУ «</w:t>
      </w:r>
      <w:proofErr w:type="spellStart"/>
      <w:r>
        <w:rPr>
          <w:szCs w:val="26"/>
        </w:rPr>
        <w:t>Кумторкалинское</w:t>
      </w:r>
      <w:proofErr w:type="spellEnd"/>
      <w:r>
        <w:rPr>
          <w:szCs w:val="26"/>
        </w:rPr>
        <w:t xml:space="preserve"> УО» </w:t>
      </w:r>
    </w:p>
    <w:p w:rsidR="00C25F5F" w:rsidRDefault="00C25F5F" w:rsidP="00C25F5F">
      <w:pPr>
        <w:ind w:left="5245"/>
        <w:jc w:val="right"/>
        <w:rPr>
          <w:sz w:val="24"/>
          <w:szCs w:val="26"/>
        </w:rPr>
      </w:pPr>
      <w:r>
        <w:rPr>
          <w:szCs w:val="26"/>
        </w:rPr>
        <w:t>от 28.03.2023 г. № 97</w:t>
      </w:r>
    </w:p>
    <w:p w:rsidR="00C25F5F" w:rsidRDefault="00C25F5F" w:rsidP="00C25F5F">
      <w:pPr>
        <w:pStyle w:val="a4"/>
        <w:widowControl w:val="0"/>
        <w:autoSpaceDE w:val="0"/>
        <w:autoSpaceDN w:val="0"/>
        <w:ind w:left="60"/>
        <w:jc w:val="center"/>
        <w:rPr>
          <w:sz w:val="28"/>
          <w:szCs w:val="28"/>
        </w:rPr>
      </w:pPr>
    </w:p>
    <w:p w:rsidR="00C25F5F" w:rsidRDefault="00C25F5F" w:rsidP="00C25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(дорожная карта)</w:t>
      </w:r>
    </w:p>
    <w:p w:rsidR="00C25F5F" w:rsidRDefault="00C25F5F" w:rsidP="00C25F5F">
      <w:pPr>
        <w:jc w:val="center"/>
        <w:rPr>
          <w:b/>
          <w:sz w:val="28"/>
          <w:szCs w:val="28"/>
        </w:rPr>
      </w:pPr>
      <w:bookmarkStart w:id="0" w:name="_Hlk91354617"/>
      <w:r>
        <w:rPr>
          <w:b/>
          <w:sz w:val="28"/>
          <w:szCs w:val="28"/>
        </w:rPr>
        <w:t xml:space="preserve">внедрения Муниципальной целевой модели наставничества педагогических работников и обучающихся образовательных организаций </w:t>
      </w:r>
      <w:proofErr w:type="spellStart"/>
      <w:r>
        <w:rPr>
          <w:b/>
          <w:sz w:val="28"/>
          <w:szCs w:val="28"/>
        </w:rPr>
        <w:t>Кумторкалинского</w:t>
      </w:r>
      <w:proofErr w:type="spellEnd"/>
      <w:r>
        <w:rPr>
          <w:b/>
          <w:sz w:val="28"/>
          <w:szCs w:val="28"/>
        </w:rPr>
        <w:t xml:space="preserve"> района на 2023 год</w:t>
      </w:r>
    </w:p>
    <w:bookmarkEnd w:id="0"/>
    <w:p w:rsidR="00C25F5F" w:rsidRDefault="00C25F5F" w:rsidP="00C25F5F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726"/>
        <w:gridCol w:w="4485"/>
        <w:gridCol w:w="2552"/>
        <w:gridCol w:w="2835"/>
        <w:gridCol w:w="4188"/>
      </w:tblGrid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реализации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Результат,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вид документа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Нормативно-правовое регулирование внедрения Муниципальной целевой модели наставничества педагогических работников и обучающихся образовательных организаций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lang w:eastAsia="en-US"/>
              </w:rPr>
              <w:t>Изучение и систематизация имеющихся материалов по проблеме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Декабрь 2022-январь 2023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pStyle w:val="TableParagraph"/>
              <w:ind w:left="112" w:right="34"/>
              <w:rPr>
                <w:sz w:val="28"/>
              </w:rPr>
            </w:pPr>
            <w:proofErr w:type="spellStart"/>
            <w:r>
              <w:rPr>
                <w:sz w:val="28"/>
              </w:rPr>
              <w:t>Абулашова</w:t>
            </w:r>
            <w:proofErr w:type="spellEnd"/>
            <w:r>
              <w:rPr>
                <w:sz w:val="28"/>
              </w:rPr>
              <w:t xml:space="preserve"> А.О.</w:t>
            </w:r>
          </w:p>
          <w:p w:rsidR="00C25F5F" w:rsidRDefault="00C25F5F">
            <w:pPr>
              <w:pStyle w:val="TableParagraph"/>
              <w:ind w:left="112" w:right="34"/>
              <w:rPr>
                <w:sz w:val="24"/>
              </w:rPr>
            </w:pPr>
            <w:r>
              <w:rPr>
                <w:sz w:val="28"/>
              </w:rPr>
              <w:t>Руководители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pStyle w:val="TableParagraph"/>
              <w:tabs>
                <w:tab w:val="left" w:pos="470"/>
              </w:tabs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>Подготовка системных папок по проблеме наставничества.</w:t>
            </w:r>
          </w:p>
          <w:p w:rsidR="00C25F5F" w:rsidRDefault="00C25F5F">
            <w:pPr>
              <w:rPr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Издание распорядительного акта о внедрении Муниципальной целевой модели наставничества педагогических работников и обучающихся в образовательных организациях </w:t>
            </w:r>
            <w:proofErr w:type="spellStart"/>
            <w:r>
              <w:rPr>
                <w:sz w:val="28"/>
                <w:szCs w:val="28"/>
                <w:lang w:eastAsia="en-US"/>
              </w:rPr>
              <w:t>Кумторкалинского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района (далее МЦМН)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 2022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Абулашова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АО.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Приказ о внедрении МЦМН педагогических работников и обучающихся в образовательных организациях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rFonts w:asciiTheme="minorHAnsi" w:eastAsiaTheme="minorHAnsi" w:hAnsiTheme="minorHAnsi"/>
                <w:sz w:val="22"/>
                <w:lang w:eastAsia="en-US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Утверждение Положения о МЦМН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 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Управление 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Приказ о внедрении Положение МЦМН педагогических работников и обучающихся в образовательных организациях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1.3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Утверждение муниципальной дорожной карты внедрения МЦМН педагогических работников и обучающихся в 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 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Приказ о внедрении муниципальной дорожной карты МЦМН педагогических работников и обучающихся в образовательных организациях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1.4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Утверждение пакета нормативных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актов по внедрению МЦМН педагогических работников и обучающихся в муниципальных 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март 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Приказ о внедрении МЦМН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педагогических работников и обучающихся в образовательных организациях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1.5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Разработка и утверждение распорядительных актов образовательных организаций о внедрении МЦМН в образовательной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 2022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Утвержденные распорядительные акты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1.6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Назначение кураторов внедрения целевой модели наставничества в ОО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 - апрель 2022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Приказы о назначении кураторов в ОО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1.7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Разработка «Положения о системе наставничества педагогических работников и обучающихся в образовательной организации», Дорожной карты,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Программы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апрель- май 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Пакет положения и дорожные карты в ОО.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1.5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Согласование «Положения о системе наставничества педагогических работников и обучающихся в образовательной организации», Дорожной карты,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Программы наставничества.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сентябрь 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Экспертный совет при Управлении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Приказ Управления об утверждении «Положения о системе наставничества педагогических работников и обучающихся в образовательной организации», Дорожной карты,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Программы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Организационная, методическая, экспертно-консультационная, информационная и просветительская поддержка участников внедрения Целевой модели наставничества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семинаров </w:t>
            </w:r>
            <w:proofErr w:type="gramStart"/>
            <w:r>
              <w:rPr>
                <w:sz w:val="28"/>
                <w:szCs w:val="28"/>
                <w:lang w:eastAsia="en-US"/>
              </w:rPr>
              <w:t>для</w:t>
            </w:r>
            <w:proofErr w:type="gramEnd"/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участников внедрения Целевой модели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отдельному графику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УО,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семинаров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Организация и сопровождение </w:t>
            </w:r>
            <w:r>
              <w:rPr>
                <w:sz w:val="28"/>
                <w:szCs w:val="28"/>
                <w:lang w:eastAsia="en-US"/>
              </w:rPr>
              <w:lastRenderedPageBreak/>
              <w:t>деятельности Инновационных комплексов в рамках сетевого взаимодействия образовательных организаций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В соответствии с </w:t>
            </w:r>
            <w:proofErr w:type="gramStart"/>
            <w:r>
              <w:rPr>
                <w:sz w:val="28"/>
                <w:szCs w:val="28"/>
                <w:lang w:eastAsia="en-US"/>
              </w:rPr>
              <w:lastRenderedPageBreak/>
              <w:t>утвержденными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Техническим заданием и дорожной картой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УО, ОО 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Инновационный продукт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2.3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Формирование и актуализация муниципальной базы кураторов внедрения Целевой модели наставничества в 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всего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периода реализации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Целевой модели наставничества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УО,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база кураторов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2.6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Формирование единой муниципальной базы наставников и единой муниципальной базы программ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всего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периода реализации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целевой модели наставничества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УО,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Актуальный муниципальный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реестр наставников и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программ наставничества,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имеющих положительный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опыт работы/реализации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2.7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Популяризация Целевой модели наставничества </w:t>
            </w:r>
            <w:proofErr w:type="gramStart"/>
            <w:r>
              <w:rPr>
                <w:sz w:val="28"/>
                <w:szCs w:val="28"/>
                <w:lang w:eastAsia="en-US"/>
              </w:rPr>
              <w:t>через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муниципальные СМИ, информационные ресурсы в сети Интернет, сообщества в </w:t>
            </w:r>
            <w:proofErr w:type="spellStart"/>
            <w:r>
              <w:rPr>
                <w:sz w:val="28"/>
                <w:szCs w:val="28"/>
                <w:lang w:eastAsia="en-US"/>
              </w:rPr>
              <w:t>социальныхсетях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, официальных ресурсах организаций </w:t>
            </w:r>
            <w:proofErr w:type="gramStart"/>
            <w:r>
              <w:rPr>
                <w:sz w:val="28"/>
                <w:szCs w:val="28"/>
                <w:lang w:eastAsia="en-US"/>
              </w:rPr>
              <w:t>–у</w:t>
            </w:r>
            <w:proofErr w:type="gramEnd"/>
            <w:r>
              <w:rPr>
                <w:sz w:val="28"/>
                <w:szCs w:val="28"/>
                <w:lang w:eastAsia="en-US"/>
              </w:rPr>
              <w:t>частников Целевой модели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всего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периода реализации Целевой модели наставничества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УО,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Наполнение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информационных ресурсов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актуальной информацией </w:t>
            </w:r>
            <w:proofErr w:type="gramStart"/>
            <w:r>
              <w:rPr>
                <w:sz w:val="28"/>
                <w:szCs w:val="28"/>
                <w:lang w:eastAsia="en-US"/>
              </w:rPr>
              <w:t>с</w:t>
            </w:r>
            <w:proofErr w:type="gramEnd"/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применением </w:t>
            </w:r>
            <w:proofErr w:type="gramStart"/>
            <w:r>
              <w:rPr>
                <w:sz w:val="28"/>
                <w:szCs w:val="28"/>
                <w:lang w:eastAsia="en-US"/>
              </w:rPr>
              <w:t>единого</w:t>
            </w:r>
            <w:proofErr w:type="gramEnd"/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брендирования</w:t>
            </w:r>
            <w:proofErr w:type="spellEnd"/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Обеспечение реализации мер по дополнительному профессиональному образованию наставников и кураторов в различных форматах, в том числе с применением дистанционных образовательных технологий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Разработка муниципальной программ повышения педагогического мастерства кураторов и наставников, участвующих в реализации целевой модели наставничества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Март-апрель 2022года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повышения педагогического мастерства кураторов и наставников, участвующих в реализации целевой модели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4.2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Реализация муниципальной программ повышения педагогического мастерства кураторов и наставников, участвующих в реализации целевой модели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соответствии с дорожной картой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Реализация дорожной карты, муниципальной программы повышения педагогического мастерства кураторов и наставников, участвующих в реализации целевой модели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Внедрение Целевой модели наставничества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в образовательных организациях 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Формирование базы </w:t>
            </w:r>
            <w:proofErr w:type="gramStart"/>
            <w:r>
              <w:rPr>
                <w:sz w:val="28"/>
                <w:szCs w:val="28"/>
                <w:lang w:eastAsia="en-US"/>
              </w:rPr>
              <w:t>наставляемых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 2022–2023 </w:t>
            </w:r>
            <w:proofErr w:type="spellStart"/>
            <w:r>
              <w:rPr>
                <w:sz w:val="28"/>
                <w:szCs w:val="28"/>
                <w:lang w:eastAsia="en-US"/>
              </w:rPr>
              <w:t>уч.г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сентябрь- декабрь 2022.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База наставляемых с перечнем запросов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Формирование базы наставников в 2022–2023 </w:t>
            </w:r>
            <w:proofErr w:type="spellStart"/>
            <w:r>
              <w:rPr>
                <w:sz w:val="28"/>
                <w:szCs w:val="28"/>
                <w:lang w:eastAsia="en-US"/>
              </w:rPr>
              <w:t>уч</w:t>
            </w:r>
            <w:proofErr w:type="spellEnd"/>
            <w:r>
              <w:rPr>
                <w:sz w:val="28"/>
                <w:szCs w:val="28"/>
                <w:lang w:eastAsia="en-US"/>
              </w:rPr>
              <w:t>. г</w:t>
            </w:r>
            <w:proofErr w:type="gramStart"/>
            <w:r>
              <w:rPr>
                <w:sz w:val="28"/>
                <w:szCs w:val="28"/>
                <w:lang w:eastAsia="en-US"/>
              </w:rPr>
              <w:t>.(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отбор из числа потенциальных наставников в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соответствии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 формированным перечнем запросов)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декабрь 2022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База наставником с перечнем компетенций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5.3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Обучение наставников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отдельному плану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ДИРО,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Проведенные методические семинары и др. по запросам наставников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5.4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Формирование наставнических пар или групп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течение года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Приказ о закреплении наставнических пар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5.5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Организация работы наставнических пар или групп, формирование и реализация индивидуального образовательного маршрута, индивидуальной образовательной траектории.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соответствии с сороками реализации программ наставничества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Реализация программ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Содействие распространению и внедрению лучших наставнических практик, различных форм и ролевых моделей для обучающихся, педагогов и молодых специалистов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Кумторкалинского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района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6.1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Создание специальных рубрик в социальных сетях, на официальных сайтах 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течение года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Поддержка программ наставничества посредством интернет-сайтов и сообществ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Организация и проведение для молодых специалистов в рамках деятельности «Лаборатории молодого специалиста» тематических встреч с педагогами-наставниками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течение года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тематических встреч, листы регистрации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6.3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 в Республиканском форуме педагогов-наставников «Целевая модель наставничества как технология повышения эффективности образовательного процесса»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ДИРО, ОО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Участие в Форуме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6.4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Открытый Муниципальный  конкурс «НАСТАВНИК + НАСТАВЛЯЕМЫЙ = КОМАНДА»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декабрь 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Выявление победителей, размещение материалов конкурса на сайте Центра и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интернет-сообщества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педагогов. Приказ Управления о проведении Конкурса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6.5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Публикация лучших практик наставничества на официальном сайте УО в разделе «Целевая модель наставничества»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УО 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Размещение материалов на сайте УО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Мониторинг и оценка результатов внедрения Целевой модели наставничества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Внесение в формы </w:t>
            </w:r>
            <w:proofErr w:type="gramStart"/>
            <w:r>
              <w:rPr>
                <w:sz w:val="28"/>
                <w:szCs w:val="28"/>
                <w:lang w:eastAsia="en-US"/>
              </w:rPr>
              <w:t>федерального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 xml:space="preserve">статистического наблюдения (далее – формы </w:t>
            </w:r>
            <w:proofErr w:type="gramEnd"/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lastRenderedPageBreak/>
              <w:t xml:space="preserve">ФСН) данных о количестве участников </w:t>
            </w:r>
            <w:proofErr w:type="gramEnd"/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программ наставничества и предоставление этих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форм в </w:t>
            </w:r>
            <w:proofErr w:type="spellStart"/>
            <w:r>
              <w:rPr>
                <w:sz w:val="28"/>
                <w:szCs w:val="28"/>
                <w:lang w:eastAsia="en-US"/>
              </w:rPr>
              <w:t>Минпросвещения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в соответствии </w:t>
            </w:r>
            <w:proofErr w:type="gramStart"/>
            <w:r>
              <w:rPr>
                <w:sz w:val="28"/>
                <w:szCs w:val="28"/>
                <w:lang w:eastAsia="en-US"/>
              </w:rPr>
              <w:t>со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сроками, 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устанавливаемыми 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Минпросвещения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России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кураторы внедрения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целевой модели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наставничества (УО, </w:t>
            </w:r>
            <w:r>
              <w:rPr>
                <w:sz w:val="28"/>
                <w:szCs w:val="28"/>
                <w:lang w:eastAsia="en-US"/>
              </w:rPr>
              <w:lastRenderedPageBreak/>
              <w:t>ОО)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Внесены данные в формы ФСН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7.2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Организация персонифицированного учета наставников и наставляемых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март — декабрь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 г.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кураторы внедрения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целевой модели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наставничества (УО, ОО)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Сформированы первичные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данные для проведения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оценки вовлеченности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обучающихся в различные </w:t>
            </w:r>
          </w:p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формы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7.3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внутреннего мониторинга образовательных организаций по реализации и эффективности программ наставничества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март – декабрь </w:t>
            </w:r>
          </w:p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2023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Кураторы внедрения целевой модели наставничества (УО, ОО)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Аналитические данные предоставляются кураторами муниципальным координаторам (операторам) внедрения Целевой модели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7.4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Муниципального мониторинга состояния внедрения и реализации Целевой модели наставничества в 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 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Кураторы внедрения целевой модели наставничества (УО, ОО)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Аналитические данные предоставляются кураторами муниципальным координаторам (операторам) внедрения Целевой модели наставничества</w:t>
            </w:r>
          </w:p>
        </w:tc>
      </w:tr>
      <w:tr w:rsidR="00C25F5F" w:rsidTr="00C25F5F"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7.5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Анализ результатов Муниципального мониторинга состояния внедрения и реализации целевой модели наставничества в 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декабрь 2023г.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УО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F5F" w:rsidRDefault="00C25F5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Аналитическая справка </w:t>
            </w:r>
          </w:p>
        </w:tc>
      </w:tr>
    </w:tbl>
    <w:p w:rsidR="00C25F5F" w:rsidRDefault="00C25F5F" w:rsidP="00C25F5F">
      <w:pPr>
        <w:rPr>
          <w:sz w:val="28"/>
          <w:szCs w:val="28"/>
          <w:lang w:eastAsia="en-US"/>
        </w:rPr>
        <w:sectPr w:rsidR="00C25F5F">
          <w:pgSz w:w="16838" w:h="11906" w:orient="landscape"/>
          <w:pgMar w:top="709" w:right="1134" w:bottom="851" w:left="1134" w:header="709" w:footer="709" w:gutter="0"/>
          <w:cols w:space="720"/>
        </w:sectPr>
      </w:pPr>
    </w:p>
    <w:p w:rsidR="00A13EB7" w:rsidRDefault="00A13EB7"/>
    <w:sectPr w:rsidR="00A13EB7" w:rsidSect="00C25F5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5F5F"/>
    <w:rsid w:val="00A13EB7"/>
    <w:rsid w:val="00C25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F5F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умерованый список Знак,Текст с номером Знак,ПАРАГРАФ Знак,Абзац списка для документа Знак,Абзац списка4 Знак,Абзац списка основной Знак,Содержание. 2 уровень Знак,Выделеный Знак"/>
    <w:link w:val="a4"/>
    <w:uiPriority w:val="34"/>
    <w:locked/>
    <w:rsid w:val="00C25F5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List Paragraph"/>
    <w:aliases w:val="Нумерованый список,Текст с номером,ПАРАГРАФ,Абзац списка для документа,Абзац списка4,Абзац списка основной,Содержание. 2 уровень,Выделеный"/>
    <w:basedOn w:val="a"/>
    <w:link w:val="a3"/>
    <w:uiPriority w:val="34"/>
    <w:qFormat/>
    <w:rsid w:val="00C25F5F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C25F5F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table" w:styleId="a5">
    <w:name w:val="Table Grid"/>
    <w:basedOn w:val="a1"/>
    <w:uiPriority w:val="39"/>
    <w:rsid w:val="00C25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2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1292</Words>
  <Characters>7367</Characters>
  <Application>Microsoft Office Word</Application>
  <DocSecurity>0</DocSecurity>
  <Lines>61</Lines>
  <Paragraphs>17</Paragraphs>
  <ScaleCrop>false</ScaleCrop>
  <Company/>
  <LinksUpToDate>false</LinksUpToDate>
  <CharactersWithSpaces>8642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2023-03-29T06:21:00Z</dcterms:created>
  <dcterms:modified xsi:type="dcterms:W3CDTF">2023-03-29T06:22:00Z</dcterms:modified>
</cp:coreProperties>
</file>