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C86" w:rsidRDefault="004F2C86" w:rsidP="004F2C86">
      <w:pPr>
        <w:ind w:left="5245"/>
        <w:jc w:val="both"/>
        <w:rPr>
          <w:szCs w:val="26"/>
        </w:rPr>
      </w:pPr>
      <w:r>
        <w:rPr>
          <w:szCs w:val="26"/>
        </w:rPr>
        <w:t>Приложение 1</w:t>
      </w:r>
    </w:p>
    <w:p w:rsidR="004F2C86" w:rsidRDefault="004F2C86" w:rsidP="004F2C86">
      <w:pPr>
        <w:ind w:left="5245"/>
        <w:jc w:val="both"/>
        <w:rPr>
          <w:szCs w:val="26"/>
        </w:rPr>
      </w:pPr>
      <w:r>
        <w:rPr>
          <w:szCs w:val="26"/>
        </w:rPr>
        <w:t xml:space="preserve">к приказу МКУ «Кумторкалинское УО» </w:t>
      </w:r>
      <w:bookmarkStart w:id="0" w:name="_Hlk130926088"/>
      <w:r>
        <w:rPr>
          <w:szCs w:val="26"/>
        </w:rPr>
        <w:t>от28.03.2023 г. № 97</w:t>
      </w:r>
      <w:bookmarkEnd w:id="0"/>
    </w:p>
    <w:p w:rsidR="004F2C86" w:rsidRDefault="004F2C86" w:rsidP="004F2C86">
      <w:pPr>
        <w:ind w:left="5245"/>
        <w:jc w:val="both"/>
        <w:rPr>
          <w:szCs w:val="26"/>
        </w:rPr>
      </w:pPr>
    </w:p>
    <w:p w:rsidR="004F2C86" w:rsidRDefault="004F2C86" w:rsidP="004F2C86">
      <w:pPr>
        <w:widowControl w:val="0"/>
        <w:autoSpaceDE w:val="0"/>
        <w:autoSpaceDN w:val="0"/>
        <w:rPr>
          <w:sz w:val="28"/>
          <w:szCs w:val="28"/>
        </w:rPr>
      </w:pPr>
    </w:p>
    <w:p w:rsidR="004F2C86" w:rsidRDefault="004F2C86" w:rsidP="004F2C86">
      <w:pPr>
        <w:pStyle w:val="a4"/>
        <w:widowControl w:val="0"/>
        <w:autoSpaceDE w:val="0"/>
        <w:autoSpaceDN w:val="0"/>
        <w:ind w:left="60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4F2C86" w:rsidRDefault="004F2C86" w:rsidP="004F2C86">
      <w:pPr>
        <w:pStyle w:val="a4"/>
        <w:widowControl w:val="0"/>
        <w:autoSpaceDE w:val="0"/>
        <w:autoSpaceDN w:val="0"/>
        <w:ind w:left="60"/>
        <w:jc w:val="center"/>
        <w:rPr>
          <w:sz w:val="28"/>
          <w:szCs w:val="28"/>
        </w:rPr>
      </w:pPr>
      <w:r>
        <w:rPr>
          <w:sz w:val="28"/>
          <w:szCs w:val="28"/>
        </w:rPr>
        <w:t>о муниципальной целевой модели наставничества педагогических работников и обучающихся в образовательных организациях Кумторкалинского района.</w:t>
      </w:r>
    </w:p>
    <w:p w:rsidR="004F2C86" w:rsidRDefault="004F2C86" w:rsidP="004F2C86">
      <w:pPr>
        <w:pStyle w:val="a4"/>
        <w:widowControl w:val="0"/>
        <w:autoSpaceDE w:val="0"/>
        <w:autoSpaceDN w:val="0"/>
        <w:ind w:left="60"/>
        <w:jc w:val="center"/>
        <w:rPr>
          <w:sz w:val="28"/>
          <w:szCs w:val="28"/>
        </w:rPr>
      </w:pPr>
    </w:p>
    <w:p w:rsidR="004F2C86" w:rsidRDefault="004F2C86" w:rsidP="004F2C86">
      <w:pPr>
        <w:pStyle w:val="a4"/>
        <w:widowControl w:val="0"/>
        <w:autoSpaceDE w:val="0"/>
        <w:autoSpaceDN w:val="0"/>
        <w:ind w:left="60"/>
        <w:jc w:val="center"/>
        <w:rPr>
          <w:sz w:val="28"/>
          <w:szCs w:val="28"/>
        </w:rPr>
      </w:pPr>
    </w:p>
    <w:p w:rsidR="004F2C86" w:rsidRDefault="004F2C86" w:rsidP="004F2C86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 Муниципальная целевая модель наставничества педагогических работников и обучающихся в образовательных организациях Кумторкалинского района (далее – Целевая модель наставничества) разработана на основании следующих нормативных актов: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Распоряжения Министерства просвещения Российской Федерации от 25 декабря 2019 года № 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>»;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-142"/>
        <w:jc w:val="both"/>
        <w:rPr>
          <w:sz w:val="28"/>
          <w:szCs w:val="28"/>
        </w:rPr>
      </w:pPr>
      <w:r>
        <w:rPr>
          <w:sz w:val="28"/>
        </w:rPr>
        <w:t>«Региональной целевой модели наставничества педагогических работников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 Республики Дагестан от 14 марта 2022 года № 05-02-1-233/22</w:t>
      </w:r>
      <w:r>
        <w:rPr>
          <w:sz w:val="28"/>
          <w:szCs w:val="28"/>
        </w:rPr>
        <w:t>;</w:t>
      </w:r>
    </w:p>
    <w:p w:rsidR="004F2C86" w:rsidRDefault="004F2C86" w:rsidP="004F2C86">
      <w:pPr>
        <w:jc w:val="both"/>
        <w:rPr>
          <w:sz w:val="28"/>
          <w:szCs w:val="28"/>
        </w:rPr>
      </w:pPr>
      <w:r>
        <w:rPr>
          <w:sz w:val="28"/>
          <w:szCs w:val="28"/>
        </w:rPr>
        <w:t>1.2. Целевая модель наставничества является обязательной для всех образовательных организаций Кумторкалинского района, осуществляющих деятельность по общеобразовательным, дополнительным общеобразовательным программам (далее – образовательные организации).</w:t>
      </w:r>
    </w:p>
    <w:p w:rsidR="004F2C86" w:rsidRDefault="004F2C86" w:rsidP="004F2C8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 Цель внедрения наставничества: раскрытие личностного, а также профессионального потенциала наставника и наставляемого, путем создания условий для формирования эффективной системы сопровождения, самоопределения и профессиональной ориентации всех участников образовательной деятельности, педагогических работников (далее – педагоги) разных уровней образования и молодых специалистов, проживающих на территории Кумторкалинского района.</w:t>
      </w:r>
    </w:p>
    <w:p w:rsidR="004F2C86" w:rsidRDefault="004F2C86" w:rsidP="004F2C8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 Задачи внедрения Муниципальной целевой модели наставничества: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открытого и эффективного сообщества наставников и наставляемых вокруг образовательной организации, способного на комплексную поддержку и повышение качества образования в муниципалитете;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выявление и распространение лучших программ и практик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создание психологически комфортной среды для развития и повышения квалификации педагогов, увеличение числа закрепившихся в профессии педагогических кадров;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подготовка </w:t>
      </w:r>
      <w:proofErr w:type="gramStart"/>
      <w:r>
        <w:rPr>
          <w:sz w:val="28"/>
          <w:szCs w:val="28"/>
        </w:rPr>
        <w:t>наставляемого</w:t>
      </w:r>
      <w:proofErr w:type="gramEnd"/>
      <w:r>
        <w:rPr>
          <w:sz w:val="28"/>
          <w:szCs w:val="28"/>
        </w:rPr>
        <w:t xml:space="preserve"> к самостоятельной, осознанной и социально продуктивной деятельности в современном мире;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раскрытие личностного, творческого, профессионального потенциала наставника и наставляемого через реализацию индивидуальной образовательной траектории.</w:t>
      </w:r>
    </w:p>
    <w:p w:rsidR="004F2C86" w:rsidRDefault="004F2C86" w:rsidP="004F2C86">
      <w:pPr>
        <w:jc w:val="both"/>
        <w:rPr>
          <w:sz w:val="28"/>
          <w:szCs w:val="28"/>
        </w:rPr>
      </w:pPr>
      <w:r>
        <w:rPr>
          <w:sz w:val="28"/>
          <w:szCs w:val="28"/>
        </w:rPr>
        <w:t>1.5. Структура Муниципальной целевой модели наставничества включает: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нормативное обеспечение внедрения Целевой модели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финансово-экономические условия внедрения Целевой модели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формы наставничества в образовательных организациях;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механизм реализации Целевой модели наставничества в образовательных организациях;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структура управления Целевой моделью наставничества педагогических работников и обучающихся в образовательных организациях;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и технологии наставничества, реализуемые в Целевой модели;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мониторинг и оценка результатов реализации программ наставничества.</w:t>
      </w:r>
    </w:p>
    <w:p w:rsidR="004F2C86" w:rsidRDefault="004F2C86" w:rsidP="004F2C86">
      <w:pPr>
        <w:autoSpaceDE w:val="0"/>
        <w:autoSpaceDN w:val="0"/>
        <w:adjustRightInd w:val="0"/>
        <w:ind w:firstLine="142"/>
        <w:jc w:val="both"/>
        <w:rPr>
          <w:rFonts w:cstheme="minorBidi"/>
          <w:sz w:val="28"/>
          <w:szCs w:val="28"/>
        </w:rPr>
      </w:pPr>
      <w:r>
        <w:rPr>
          <w:sz w:val="28"/>
          <w:szCs w:val="28"/>
        </w:rPr>
        <w:t>1.6. В Положении используются следующие понятия: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Наставник</w:t>
      </w:r>
      <w:r>
        <w:rPr>
          <w:sz w:val="28"/>
          <w:szCs w:val="28"/>
        </w:rPr>
        <w:t xml:space="preserve"> – участник программы наставничества, имеющий успешный опыт в достижении жизненного, личностного и профессионального результата, готовый и компетентный поделиться опытом и навыками, необходимыми для стимуляции и поддержки процессов самореализации и самосовершенствования наставляемого. 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Наставляемый</w:t>
      </w:r>
      <w:r>
        <w:rPr>
          <w:sz w:val="28"/>
          <w:szCs w:val="28"/>
        </w:rPr>
        <w:t xml:space="preserve"> – участник системы наставничества, который через взаимодействие с наставником и при его помощи и поддержке приобретает новый опыт, развивает необходимые навыки и компетенции, добивается предсказуемых результатов, преодолевая тем самым свои профессиональные и личностные затруднения.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Куратор</w:t>
      </w:r>
      <w:r>
        <w:rPr>
          <w:sz w:val="28"/>
          <w:szCs w:val="28"/>
        </w:rPr>
        <w:t xml:space="preserve"> – сотрудник образовательной организации, учреждения из числа ее социальных партнеров (другие образовательные учреждения – школы, вузы, колледжи; учреждения культуры и спорта, дополнительного профессионального образования, предприятия и др.), который отвечает за реализацию персонализированны</w:t>
      </w:r>
      <w:proofErr w:type="gramStart"/>
      <w:r>
        <w:rPr>
          <w:sz w:val="28"/>
          <w:szCs w:val="28"/>
        </w:rPr>
        <w:t>х(</w:t>
      </w:r>
      <w:proofErr w:type="gramEnd"/>
      <w:r>
        <w:rPr>
          <w:sz w:val="28"/>
          <w:szCs w:val="28"/>
        </w:rPr>
        <w:t>ой) программ(ы) наставничества.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Координатор (оператор) внедрения Целевой модели</w:t>
      </w:r>
      <w:r>
        <w:rPr>
          <w:sz w:val="28"/>
          <w:szCs w:val="28"/>
        </w:rPr>
        <w:t xml:space="preserve"> – специалист органа исполнительной власти муниципального образования, осуществляющего управление в сфере образования.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Методическое объединение/совет наставников образовательной организации</w:t>
      </w:r>
      <w:r>
        <w:rPr>
          <w:sz w:val="28"/>
          <w:szCs w:val="28"/>
        </w:rPr>
        <w:t xml:space="preserve"> – общественный профессиональный орган, объединяющий на добровольной основе педагогов-наставников образовательной организации в целях осуществления оперативного руководства методической (научно-методической) деятельностью по реализации персонализированных программ наставничества. 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Целевая модель наставничества</w:t>
      </w:r>
      <w:r>
        <w:rPr>
          <w:sz w:val="28"/>
          <w:szCs w:val="28"/>
        </w:rPr>
        <w:t xml:space="preserve"> – система условий, ресурсов и процессов, необходимых для реализации программ наставничества в образовательных организациях.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1.7. Срок реализации Целевой модели наставничества в Кумторкалинском районе: 2022–2024 гг.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II. НОРМАТИВНОЕ ОБЕСПЕЧЕНИЕ ЦЕЛЕВОЙ МОДЕЛИ НАСТАВНИЧЕСТВА </w:t>
      </w:r>
    </w:p>
    <w:p w:rsidR="004F2C86" w:rsidRDefault="004F2C86" w:rsidP="004F2C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ОБРАЗОВАТЕЛЬНЫХ ОРГАНИЗАЦИЯХ </w:t>
      </w:r>
    </w:p>
    <w:p w:rsidR="004F2C86" w:rsidRDefault="004F2C86" w:rsidP="004F2C86">
      <w:pPr>
        <w:jc w:val="center"/>
        <w:rPr>
          <w:sz w:val="28"/>
          <w:szCs w:val="28"/>
        </w:rPr>
      </w:pP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2.1. Процесс наставничества в образовательных организациях регулируется следующими нормативными документами: распорядительным актом образовательной организации о внедрении Целевой модели наставничества, письменным согласием наставника и наставляемого на участие в программе наставничества; дополнительным соглашением к трудовому договору наставника; приказом «Об утверждении положения о системе наставничества педагогических работников и обучающихся в образовательной организации»; приказо</w:t>
      </w:r>
      <w:proofErr w:type="gramStart"/>
      <w:r>
        <w:rPr>
          <w:sz w:val="28"/>
          <w:szCs w:val="28"/>
        </w:rPr>
        <w:t>м(</w:t>
      </w:r>
      <w:proofErr w:type="gramEnd"/>
      <w:r>
        <w:rPr>
          <w:sz w:val="28"/>
          <w:szCs w:val="28"/>
        </w:rPr>
        <w:t>ами) о закреплении наставнических пар/групп с письменного согласия их участников.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 Распорядительный акт образовательной организации о внедрении Целевой модели наставничества на уровне организации, включающий: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основания для внедрения Целевой модели наставничества в образовательной организации;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сроки внедрения Целевой модели наставничества в образовательной организации;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назначение ответственных за внедрение и реализацию Целевой модели наставничества в образовательной организации с описанием обязанностей (руководитель организации, куратор, МО);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сроки </w:t>
      </w:r>
      <w:proofErr w:type="gramStart"/>
      <w:r>
        <w:rPr>
          <w:sz w:val="28"/>
          <w:szCs w:val="28"/>
        </w:rPr>
        <w:t>проведения мониторинга эффективности программ наставничества</w:t>
      </w:r>
      <w:proofErr w:type="gramEnd"/>
      <w:r>
        <w:rPr>
          <w:sz w:val="28"/>
          <w:szCs w:val="28"/>
        </w:rPr>
        <w:t>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планируемые результаты внедрения Целевой модели наставничества в образовательной организации.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2.3. Письменное согласие наставника на работу наставником.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2.4. Письменное согласие наставляемого (законного представителя несовершеннолетнего наставляемого).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2.5. Дополнительное соглашение к трудовому договору наставника или иной вариант, предусматривающий доплату наставнику.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2.6 Приказ об утверждении </w:t>
      </w:r>
      <w:bookmarkStart w:id="1" w:name="_Hlk93854153"/>
      <w:r>
        <w:rPr>
          <w:sz w:val="28"/>
          <w:szCs w:val="28"/>
        </w:rPr>
        <w:t xml:space="preserve">«Положения о Системе наставничества педагогических работников и обучающихся в образовательной организации» </w:t>
      </w:r>
      <w:bookmarkEnd w:id="1"/>
      <w:r>
        <w:rPr>
          <w:sz w:val="28"/>
          <w:szCs w:val="28"/>
        </w:rPr>
        <w:t>(с приложениями: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Положение о Системе наставничества педагогических работников в образовательной организации, План мероприятий (дорожная карта) внедренияСистемы наставничества педагогических работников и обучающихся в образовательной организации).</w:t>
      </w:r>
      <w:proofErr w:type="gramEnd"/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</w:t>
      </w:r>
      <w:bookmarkStart w:id="2" w:name="_Hlk93755517"/>
      <w:r>
        <w:rPr>
          <w:sz w:val="28"/>
          <w:szCs w:val="28"/>
        </w:rPr>
        <w:t>Прика</w:t>
      </w:r>
      <w:proofErr w:type="gramStart"/>
      <w:r>
        <w:rPr>
          <w:sz w:val="28"/>
          <w:szCs w:val="28"/>
        </w:rPr>
        <w:t>з(</w:t>
      </w:r>
      <w:proofErr w:type="gramEnd"/>
      <w:r>
        <w:rPr>
          <w:sz w:val="28"/>
          <w:szCs w:val="28"/>
        </w:rPr>
        <w:t>ы) о закреплении наставнических пар/групп с письменного согласия их участников</w:t>
      </w:r>
      <w:bookmarkEnd w:id="2"/>
      <w:r>
        <w:rPr>
          <w:sz w:val="28"/>
          <w:szCs w:val="28"/>
        </w:rPr>
        <w:t xml:space="preserve"> на возложение на них дополнительных обязанностей, связанных с наставнической деятельностью.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jc w:val="center"/>
        <w:rPr>
          <w:sz w:val="28"/>
          <w:szCs w:val="28"/>
        </w:rPr>
      </w:pPr>
      <w:r>
        <w:rPr>
          <w:sz w:val="28"/>
          <w:szCs w:val="28"/>
        </w:rPr>
        <w:t>III. ФИНАНСОВО-ЭКОНОМИЧЕСКИЕ УСЛОВИЯ ВНЕДРЕНИЯ ЦЕЛЕВОЙ МОДЕЛИ НАСТАВНИЧЕСТВА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3.1. Стимулирование реализации Целевой модели наставничества является инструментом мотивации и выполняет три функции – экономическую, социальную и моральную. 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3.2. Материальное (денежное) стимулирование предполагает возможность образовательным организациям коллективными договорами, соглашениями, локальными нормативными актами в соответствии с федеральнымизаконами и иными нормативными правовыми актами Российской Федерации, в том числе регионального и муниципального уровня определять размеры выплат компенсационного характера, установленные работнику за реализацию наставнической деятельности.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 Нематериальные способы стимулирования предполагают комплекс мероприятий, направленных на повышение общественного статуса наставников, публичное признание их деятельности и заслуг, рост репутации, улучшение психологического климата в коллективе, увеличение работоспособности педагогических работников, повышение их лояльности к руководству, привлечение высококвалифицированных специалистов, которые не требуют прямого использования денежных и иных материальных ресурсов: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наставники могут быть рекомендованы для включения в резерв управленческих кадров органов государственной власти различных уровней и органов местного самоуправления;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наставническая деятельность может быть учтена при проведении аттестации, конкурса на занятие вакантной должности (карьерный рост), выдвижении на профессиональные конкурсы педагогических работников, в том числе в качестве членов жюри;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награждение наставников дипломами/благодарственными письмами </w:t>
      </w:r>
      <w:r>
        <w:rPr>
          <w:sz w:val="28"/>
          <w:szCs w:val="28"/>
        </w:rPr>
        <w:br/>
        <w:t>(на официальном сайте образовательной организации, в социальных сетях), представление к награждению ведомственными наградами, поощрение в социальных программах.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В  Кумтокалинском районе  для </w:t>
      </w:r>
      <w:bookmarkStart w:id="3" w:name="100168"/>
      <w:bookmarkStart w:id="4" w:name="100169"/>
      <w:bookmarkEnd w:id="3"/>
      <w:bookmarkEnd w:id="4"/>
      <w:r>
        <w:rPr>
          <w:sz w:val="28"/>
          <w:szCs w:val="28"/>
        </w:rPr>
        <w:t xml:space="preserve">популяризации роли наставника и повышения его статуса Управление образования ежегодно организует и проводит следующие мероприятия: </w:t>
      </w:r>
      <w:bookmarkStart w:id="5" w:name="100170"/>
      <w:bookmarkEnd w:id="5"/>
      <w:r>
        <w:rPr>
          <w:sz w:val="28"/>
          <w:szCs w:val="28"/>
        </w:rPr>
        <w:t>фестивали, форумы, конференции наставников</w:t>
      </w:r>
      <w:bookmarkStart w:id="6" w:name="100171"/>
      <w:bookmarkEnd w:id="6"/>
      <w:r>
        <w:rPr>
          <w:sz w:val="28"/>
          <w:szCs w:val="28"/>
        </w:rPr>
        <w:t>, конкурсы профессионального мастерства и т.д.</w:t>
      </w:r>
      <w:bookmarkStart w:id="7" w:name="100173"/>
      <w:bookmarkStart w:id="8" w:name="100174"/>
      <w:bookmarkStart w:id="9" w:name="100181"/>
      <w:bookmarkStart w:id="10" w:name="100183"/>
      <w:bookmarkEnd w:id="7"/>
      <w:bookmarkEnd w:id="8"/>
      <w:bookmarkEnd w:id="9"/>
      <w:bookmarkEnd w:id="10"/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proofErr w:type="gramStart"/>
      <w:r>
        <w:rPr>
          <w:sz w:val="28"/>
          <w:szCs w:val="28"/>
        </w:rPr>
        <w:t xml:space="preserve">Лучшие наставники молодежи из числа учителей, преподавателей и других работников образовательных организаций могут быть награждены государственной наградой Российской Федерации – знаком отличия «За наставничество» (вместе с «Положением о знаке отличия «За наставничество»), введенный в соответствии с Указом Президента Российской Федерации от 2 марта 2018 г. № 94 «Об учреждении знака отличия «За наставничество». </w:t>
      </w:r>
      <w:bookmarkStart w:id="11" w:name="dst100666"/>
      <w:bookmarkEnd w:id="11"/>
      <w:proofErr w:type="gramEnd"/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Лучшим наставникам могут быть присуждены ведомственные награды Минпросвещения России – нагрудные знаки «Почетный наставник» и «Молодость и Профессионализм», учрежденные приказом Минпросвещения России от 1 июля 2021 г. № 400 «О ведомственных наградах Министерства просвещения Российской Федерации». 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I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. ФОРМЫ НАСТАВНИЧЕСТВА В ОБРАЗОВАТЕЛЬНЫХ ОРГАНИЗАЦИЯХ </w:t>
      </w:r>
    </w:p>
    <w:p w:rsidR="004F2C86" w:rsidRDefault="004F2C86" w:rsidP="004F2C86">
      <w:pPr>
        <w:jc w:val="both"/>
        <w:rPr>
          <w:sz w:val="28"/>
          <w:szCs w:val="28"/>
        </w:rPr>
      </w:pP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В отношении обучающихся Целевая модель наставничества предусматривает реализацию следующих приоритетных форм наставничества: 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«ученик – ученик»; 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«студент – ученик»; 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 «работодатель – ученик».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4.2.Форманаставничества</w:t>
      </w:r>
      <w:r>
        <w:rPr>
          <w:i/>
          <w:iCs/>
          <w:sz w:val="28"/>
          <w:szCs w:val="28"/>
        </w:rPr>
        <w:t xml:space="preserve"> «ученик – ученик»</w:t>
      </w:r>
      <w:r>
        <w:rPr>
          <w:sz w:val="28"/>
          <w:szCs w:val="28"/>
        </w:rPr>
        <w:t xml:space="preserve"> предполагает взаимодействие обучающихся одной образовательной организации, при котором один из обучающихся находится на более высокой ступени образования и обладает организаторскими и лидерскими качествами, позволяющими ему оказывать весомое влияние на наставляемого, лишенное строгой субординации. </w:t>
      </w:r>
      <w:proofErr w:type="gramEnd"/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4.2.1. Форма наставничества «ученик – ученик» осуществляется в индивидуальной или групповой форме.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4.2.2. Цель: разносторонняя поддержка обучающегося либо временная помощь в адаптации к новым условиям обучения.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4.2.3. Задачи реализации формы наставничества «ученик – ученик»: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помощь в проявлении лидерского потенциала;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развитие гибких навыков и метакомпетенций;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оказание помощи в адаптации к новым условиям среды;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создание комфортных условий и экологичных коммуникаций внутри образовательной организации;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устойчивого школьного сообщества и сообщества благодарных выпускников.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4.2.4. Вариации ролевых моделей внутри формы «ученик – ученик»: 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успевающий</w:t>
      </w:r>
      <w:proofErr w:type="gramEnd"/>
      <w:r>
        <w:rPr>
          <w:sz w:val="28"/>
          <w:szCs w:val="28"/>
        </w:rPr>
        <w:t xml:space="preserve"> – неуспевающий» (поддержка в достижении лучших образовательных результатов);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«лидер – пассивный» (психоэмоциональная поддержка при адаптации в коллективе или помощи при развитии коммуникационных, творческих, лидерских навыков);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«равный – </w:t>
      </w:r>
      <w:proofErr w:type="gramStart"/>
      <w:r>
        <w:rPr>
          <w:sz w:val="28"/>
          <w:szCs w:val="28"/>
        </w:rPr>
        <w:t>равному</w:t>
      </w:r>
      <w:proofErr w:type="gramEnd"/>
      <w:r>
        <w:rPr>
          <w:sz w:val="28"/>
          <w:szCs w:val="28"/>
        </w:rPr>
        <w:t>» (обмен навыками в процессе совместной деятельности в рамках реализации ООП образовательной организации, рабочей программы воспитания образовательной организации или при совместной работе над проектом).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4.2.5. Взаимодействие наставника и наставляемого в режиме внеурочной деятельности: 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 общеобразовательных организациях: проектная деятельность; классные часы; внеурочная работа; подготовка к мероприятиям школьного сообщества, к конкурсам, олимпиадам; реализация волонтерских проектов;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организациях дополнительного образования: проектная и волонтерская деятельность, создание клуба по интересам с лидером-наставником.</w:t>
      </w:r>
    </w:p>
    <w:p w:rsidR="004F2C86" w:rsidRDefault="004F2C86" w:rsidP="004F2C8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4.3Форма наставничества </w:t>
      </w:r>
      <w:r>
        <w:rPr>
          <w:i/>
          <w:iCs/>
          <w:sz w:val="28"/>
          <w:szCs w:val="28"/>
        </w:rPr>
        <w:t>«педагог–педагог</w:t>
      </w:r>
      <w:proofErr w:type="gramStart"/>
      <w:r>
        <w:rPr>
          <w:i/>
          <w:iCs/>
          <w:sz w:val="28"/>
          <w:szCs w:val="28"/>
        </w:rPr>
        <w:t>»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рименяется во всехобразовательных организациях общего образованияи дополнительного образования. В рамках этой формы одной из основных задач наставничества </w:t>
      </w:r>
      <w:r>
        <w:rPr>
          <w:sz w:val="28"/>
          <w:szCs w:val="28"/>
        </w:rPr>
        <w:lastRenderedPageBreak/>
        <w:t xml:space="preserve">является сокращение сроков адаптации молодых специалистов к профессии, успешное закрепление молодого (начинающего) педагога на месте работы или в должности педагога, повышение его профессионального потенциала и уровня, а также создание комфортной профессиональной среды внутри образовательной организации. </w:t>
      </w:r>
    </w:p>
    <w:p w:rsidR="004F2C86" w:rsidRDefault="004F2C86" w:rsidP="004F2C8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такой форме наставничества, как «педагог – педагог», возможны следующие модели взаимодействия:</w:t>
      </w:r>
    </w:p>
    <w:p w:rsidR="004F2C86" w:rsidRDefault="004F2C86" w:rsidP="004F2C86">
      <w:pPr>
        <w:pStyle w:val="a4"/>
        <w:numPr>
          <w:ilvl w:val="0"/>
          <w:numId w:val="2"/>
        </w:numPr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«опытный педагог – молодой специалист». Данная модель является классическим вариантом поддержки со стороны опытного педагога (педагога-профессионала) для приобретения молодым педагогом необходимых профессиональных навыков (организационных, предметных, коммуникационных и др.). </w:t>
      </w:r>
    </w:p>
    <w:p w:rsidR="004F2C86" w:rsidRDefault="004F2C86" w:rsidP="004F2C86">
      <w:pPr>
        <w:pStyle w:val="a4"/>
        <w:numPr>
          <w:ilvl w:val="0"/>
          <w:numId w:val="2"/>
        </w:numPr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 xml:space="preserve">идер педагогического сообщества – педагог, испытывающий профессиональные затруднения в сфере коммуникации». В этой модели на первый план выходит психологическая и личностная поддержка педагога, который в силу различных причин имеет проблемы социального характера в выстраивании коммуникации и социального взаимодействия. Главное направление наставнической деятельности – профессиональная социализация </w:t>
      </w:r>
      <w:proofErr w:type="gramStart"/>
      <w:r>
        <w:rPr>
          <w:sz w:val="28"/>
          <w:szCs w:val="28"/>
        </w:rPr>
        <w:t>наставляемого</w:t>
      </w:r>
      <w:proofErr w:type="gramEnd"/>
      <w:r>
        <w:rPr>
          <w:sz w:val="28"/>
          <w:szCs w:val="28"/>
        </w:rPr>
        <w:t>. Эту поддержку необходимо сочетать с профессиональной помощью по развитию его педагогических компетенций и инициатив.</w:t>
      </w:r>
    </w:p>
    <w:p w:rsidR="004F2C86" w:rsidRDefault="004F2C86" w:rsidP="004F2C86">
      <w:pPr>
        <w:pStyle w:val="a4"/>
        <w:numPr>
          <w:ilvl w:val="0"/>
          <w:numId w:val="2"/>
        </w:numPr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«педагог-новатор – консервативный педагог». В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моделипедагог, склонный к новаторству и нестандартным решениям, помогает опытному педагогу овладеть современными цифровыми технологиями. Главный метод общения между наставником и наставляемым – выведение консервативного педагога на рефлексивную позицию в отношении его педагогического опыта, который в значительной мере сформировался в условиях </w:t>
      </w:r>
      <w:proofErr w:type="gramStart"/>
      <w:r>
        <w:rPr>
          <w:sz w:val="28"/>
          <w:szCs w:val="28"/>
        </w:rPr>
        <w:t>субъект-объектной</w:t>
      </w:r>
      <w:proofErr w:type="gramEnd"/>
      <w:r>
        <w:rPr>
          <w:sz w:val="28"/>
          <w:szCs w:val="28"/>
        </w:rPr>
        <w:t xml:space="preserve"> педагогики.</w:t>
      </w:r>
    </w:p>
    <w:p w:rsidR="004F2C86" w:rsidRDefault="004F2C86" w:rsidP="004F2C86">
      <w:pPr>
        <w:pStyle w:val="a4"/>
        <w:numPr>
          <w:ilvl w:val="0"/>
          <w:numId w:val="2"/>
        </w:numPr>
        <w:ind w:left="0" w:firstLine="142"/>
        <w:jc w:val="both"/>
        <w:rPr>
          <w:sz w:val="28"/>
          <w:szCs w:val="22"/>
        </w:rPr>
      </w:pPr>
      <w:r>
        <w:rPr>
          <w:sz w:val="28"/>
          <w:szCs w:val="28"/>
        </w:rPr>
        <w:t>«опытный предметник – неопытный предметник». В рамках этого взаимодействия опытный педагог оказывает методическую поддержку по конкретному предмету (поиск методических пособий и технологий, составление рабочих программ и тематических планов и т.д.). Обязательным условием успешного наставничества является вовлечение неопытного педагога в деятельность, связанную с углублением в концептуально-методологические основания изучаемого предмета, привлечение его к написанию статей в научно-методические журналы, к участию в предметных научно-практических конференциях, семинарах, вебинарах с последующим обсуждением, к подготовке сдачи ОГЭ/ЕГЭ по предмету.</w:t>
      </w:r>
    </w:p>
    <w:p w:rsidR="004F2C86" w:rsidRDefault="004F2C86" w:rsidP="004F2C86">
      <w:pPr>
        <w:ind w:firstLine="708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4.4. Форма наставничества </w:t>
      </w:r>
      <w:r>
        <w:rPr>
          <w:i/>
          <w:iCs/>
          <w:sz w:val="28"/>
          <w:szCs w:val="22"/>
        </w:rPr>
        <w:t>«руководитель образовательной организации – педагог»</w:t>
      </w:r>
      <w:r>
        <w:rPr>
          <w:sz w:val="28"/>
          <w:szCs w:val="22"/>
        </w:rPr>
        <w:t xml:space="preserve"> применима во всех образовательных организациях общего образования и дополнительного образования.</w:t>
      </w:r>
    </w:p>
    <w:p w:rsidR="004F2C86" w:rsidRDefault="004F2C86" w:rsidP="004F2C86">
      <w:pPr>
        <w:jc w:val="both"/>
        <w:rPr>
          <w:sz w:val="28"/>
          <w:szCs w:val="22"/>
        </w:rPr>
      </w:pPr>
      <w:r>
        <w:rPr>
          <w:sz w:val="28"/>
          <w:szCs w:val="22"/>
        </w:rPr>
        <w:t>В отдельных случаях руководитель образовательной организации может стать наставником педагогов, особенно в качестве успешного предметника. В этом случае реализуется форма наставничества «педагог – педагог».</w:t>
      </w:r>
    </w:p>
    <w:p w:rsidR="004F2C86" w:rsidRDefault="004F2C86" w:rsidP="004F2C86">
      <w:pPr>
        <w:spacing w:after="20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Формы наставничества выбирается в зависимости от цели персонализированной программы наставничества педагога, имеющихся профессиональных затруднений, запроса наставляемого и имеющихся кадровых </w:t>
      </w:r>
      <w:r>
        <w:rPr>
          <w:sz w:val="28"/>
          <w:szCs w:val="28"/>
        </w:rPr>
        <w:lastRenderedPageBreak/>
        <w:t>ресурсов. Так же определяются виды наставничества, которые могут использоваться в комплексе в зависимости от запланированных эффектов.</w:t>
      </w:r>
    </w:p>
    <w:p w:rsidR="004F2C86" w:rsidRDefault="004F2C86" w:rsidP="004F2C86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4.5. Виды наставничества:</w:t>
      </w:r>
    </w:p>
    <w:p w:rsidR="004F2C86" w:rsidRDefault="004F2C86" w:rsidP="004F2C86">
      <w:pPr>
        <w:pStyle w:val="a4"/>
        <w:numPr>
          <w:ilvl w:val="0"/>
          <w:numId w:val="3"/>
        </w:numPr>
        <w:spacing w:after="200" w:line="276" w:lineRule="auto"/>
        <w:ind w:left="0" w:firstLine="0"/>
        <w:jc w:val="both"/>
        <w:rPr>
          <w:sz w:val="28"/>
          <w:szCs w:val="28"/>
        </w:rPr>
      </w:pPr>
      <w:proofErr w:type="gramStart"/>
      <w:r>
        <w:rPr>
          <w:i/>
          <w:iCs/>
          <w:sz w:val="28"/>
          <w:szCs w:val="28"/>
        </w:rPr>
        <w:t>Виртуальное (дистанционное) наставничество</w:t>
      </w:r>
      <w:r>
        <w:rPr>
          <w:sz w:val="28"/>
          <w:szCs w:val="28"/>
        </w:rPr>
        <w:t xml:space="preserve"> – дистанционная форма организации наставничества с использованием информационно-коммуникационных технологий, таких как видеоконференции, платформы для дистанционного обучения, социальные сети и онлайн-сообщества, тематические интернет-порталы и др. Обеспечивает постоянное профессиональное и творческое общение, обмен опытом между наставником и наставляемым, позволяет дистанционно сформировать пары «наставник – наставляемый», привлечь профессионалов и сформировать банк данных наставников, делает наставничество доступным для широкого круга лиц. </w:t>
      </w:r>
      <w:proofErr w:type="gramEnd"/>
    </w:p>
    <w:p w:rsidR="004F2C86" w:rsidRDefault="004F2C86" w:rsidP="004F2C86">
      <w:pPr>
        <w:pStyle w:val="a4"/>
        <w:numPr>
          <w:ilvl w:val="0"/>
          <w:numId w:val="3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Наставничество в группе</w:t>
      </w:r>
      <w:r>
        <w:rPr>
          <w:sz w:val="28"/>
          <w:szCs w:val="28"/>
        </w:rPr>
        <w:t xml:space="preserve"> – форма наставничества, когда один наставник взаимодействует с группой наставляемых одновременно (от двух и более человек). </w:t>
      </w:r>
    </w:p>
    <w:p w:rsidR="004F2C86" w:rsidRDefault="004F2C86" w:rsidP="004F2C86">
      <w:pPr>
        <w:pStyle w:val="a4"/>
        <w:numPr>
          <w:ilvl w:val="0"/>
          <w:numId w:val="3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Краткосрочное или целеполагающее наставничество</w:t>
      </w:r>
      <w:r>
        <w:rPr>
          <w:sz w:val="28"/>
          <w:szCs w:val="28"/>
        </w:rPr>
        <w:t xml:space="preserve"> – наставник и наставляемый встречаются по заранее установленному графику для постановки конкретных целей, ориентированных на определенные краткосрочные результаты. Наставляемый должен приложить определенные усилия, чтобы проявить себя в период между встречами и достичь поставленных целей. </w:t>
      </w:r>
    </w:p>
    <w:p w:rsidR="004F2C86" w:rsidRDefault="004F2C86" w:rsidP="004F2C86">
      <w:pPr>
        <w:pStyle w:val="a4"/>
        <w:numPr>
          <w:ilvl w:val="0"/>
          <w:numId w:val="3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Реверсивное наставничество</w:t>
      </w:r>
      <w:r>
        <w:rPr>
          <w:sz w:val="28"/>
          <w:szCs w:val="28"/>
        </w:rPr>
        <w:t xml:space="preserve"> – профессионал младшего возраста становится наставником опытного работника по вопросам новых тенденций, технологий, а опытный педагог становится наставником молодого педагога в вопросах методики и организации учебно-воспитательного процесса.</w:t>
      </w:r>
    </w:p>
    <w:p w:rsidR="004F2C86" w:rsidRDefault="004F2C86" w:rsidP="004F2C86">
      <w:pPr>
        <w:pStyle w:val="a4"/>
        <w:numPr>
          <w:ilvl w:val="0"/>
          <w:numId w:val="3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Ситуационное наставничество</w:t>
      </w:r>
      <w:r>
        <w:rPr>
          <w:sz w:val="28"/>
          <w:szCs w:val="28"/>
        </w:rPr>
        <w:t xml:space="preserve"> – наставник оказывает помощь или консультацию всякий раз, когда наставляемый нуждается в них. Как правило, роль наставника состоит в том, чтобы обеспечить немедленное реагирование на ту или иную ситуацию, значимую для его подопечного. </w:t>
      </w:r>
    </w:p>
    <w:p w:rsidR="004F2C86" w:rsidRDefault="004F2C86" w:rsidP="004F2C86">
      <w:pPr>
        <w:pStyle w:val="a4"/>
        <w:numPr>
          <w:ilvl w:val="0"/>
          <w:numId w:val="3"/>
        </w:numPr>
        <w:spacing w:after="200" w:line="276" w:lineRule="auto"/>
        <w:ind w:left="0" w:firstLine="0"/>
        <w:jc w:val="both"/>
        <w:rPr>
          <w:sz w:val="28"/>
          <w:szCs w:val="28"/>
        </w:rPr>
      </w:pPr>
      <w:proofErr w:type="gramStart"/>
      <w:r>
        <w:rPr>
          <w:i/>
          <w:iCs/>
          <w:sz w:val="28"/>
          <w:szCs w:val="28"/>
        </w:rPr>
        <w:t>Скоростное наставничество</w:t>
      </w:r>
      <w:r>
        <w:rPr>
          <w:sz w:val="28"/>
          <w:szCs w:val="28"/>
        </w:rPr>
        <w:t xml:space="preserve"> – однократная встреча наставляемого (наставляемых) с наставником более высокого уровня (профессионалом/компетентным лицом) с целью построения взаимоотношений с другими работниками, объединенными общими проблемами и интересами или обменом опытом.</w:t>
      </w:r>
      <w:proofErr w:type="gramEnd"/>
      <w:r>
        <w:rPr>
          <w:sz w:val="28"/>
          <w:szCs w:val="28"/>
        </w:rPr>
        <w:t xml:space="preserve"> Такие встречи помогают формулировать и устанавливать цели индивидуального развития и карьерного роста на основе информации, полученной из авторитетных источников, обменяться мнениями и личным опытом, а также наладить отношения «наставник – наставляемый» («равный – </w:t>
      </w:r>
      <w:proofErr w:type="gramStart"/>
      <w:r>
        <w:rPr>
          <w:sz w:val="28"/>
          <w:szCs w:val="28"/>
        </w:rPr>
        <w:t>равному</w:t>
      </w:r>
      <w:proofErr w:type="gramEnd"/>
      <w:r>
        <w:rPr>
          <w:sz w:val="28"/>
          <w:szCs w:val="28"/>
        </w:rPr>
        <w:t xml:space="preserve">»). </w:t>
      </w:r>
    </w:p>
    <w:p w:rsidR="004F2C86" w:rsidRDefault="004F2C86" w:rsidP="004F2C86">
      <w:pPr>
        <w:pStyle w:val="a4"/>
        <w:numPr>
          <w:ilvl w:val="0"/>
          <w:numId w:val="3"/>
        </w:numPr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Традиционная форма наставничества</w:t>
      </w:r>
      <w:r>
        <w:rPr>
          <w:sz w:val="28"/>
          <w:szCs w:val="28"/>
        </w:rPr>
        <w:t xml:space="preserve"> («один-на-один») – взаимодействие между более опытным и начинающим работником в течение определенного продолжительного времени. Обычно проводится отбор наставника и </w:t>
      </w:r>
      <w:r>
        <w:rPr>
          <w:sz w:val="28"/>
          <w:szCs w:val="28"/>
        </w:rPr>
        <w:lastRenderedPageBreak/>
        <w:t xml:space="preserve">наставляемого по определенным критериям: опыт, навыки, личностные характеристики и др. </w:t>
      </w:r>
    </w:p>
    <w:p w:rsidR="004F2C86" w:rsidRDefault="004F2C86" w:rsidP="004F2C86">
      <w:pPr>
        <w:pStyle w:val="a4"/>
        <w:spacing w:after="200" w:line="276" w:lineRule="auto"/>
        <w:ind w:left="1570"/>
        <w:rPr>
          <w:sz w:val="28"/>
          <w:szCs w:val="28"/>
        </w:rPr>
      </w:pPr>
    </w:p>
    <w:p w:rsidR="004F2C86" w:rsidRDefault="004F2C86" w:rsidP="004F2C86">
      <w:pPr>
        <w:pStyle w:val="a4"/>
        <w:spacing w:after="200" w:line="276" w:lineRule="auto"/>
        <w:ind w:left="993"/>
        <w:jc w:val="center"/>
        <w:rPr>
          <w:sz w:val="28"/>
          <w:szCs w:val="28"/>
        </w:rPr>
      </w:pPr>
      <w:r>
        <w:rPr>
          <w:sz w:val="28"/>
          <w:szCs w:val="28"/>
        </w:rPr>
        <w:t>V. МЕХАНИЗМ РЕАЛИЗАЦИИ ЦЕЛЕВОЙ МОДЕЛИ НАСТАВНИЧЕСТВА В ОБРАЗОВАТЕЛЬНЫХОРГАНИЗАЦИЯХ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Целевая модель наставничества в образовательной организации реализуется в несколько этапов: </w:t>
      </w:r>
      <w:proofErr w:type="gramStart"/>
      <w:r>
        <w:rPr>
          <w:sz w:val="28"/>
          <w:szCs w:val="28"/>
        </w:rPr>
        <w:t>подготовительный</w:t>
      </w:r>
      <w:proofErr w:type="gramEnd"/>
      <w:r>
        <w:rPr>
          <w:sz w:val="28"/>
          <w:szCs w:val="28"/>
        </w:rPr>
        <w:t>, проектировочный, реализационный, рефлексивно-аналитический, результативный.</w:t>
      </w:r>
    </w:p>
    <w:p w:rsidR="004F2C86" w:rsidRDefault="004F2C86" w:rsidP="004F2C86">
      <w:pPr>
        <w:jc w:val="both"/>
        <w:rPr>
          <w:sz w:val="28"/>
          <w:szCs w:val="28"/>
        </w:rPr>
      </w:pPr>
      <w:r>
        <w:rPr>
          <w:sz w:val="28"/>
          <w:szCs w:val="28"/>
        </w:rPr>
        <w:t>5.2. Подготовительный этап: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администрацией образовательной организации проводится предварительный анализ проблем, которые возможно решить программой наставничества; 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отбор наставников и наставляемых;</w:t>
      </w:r>
      <w:proofErr w:type="gramEnd"/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подбор и закрепление наставников за наставляемыми (за наставляемым может быть закреплено несколько наставников, у наставника может быть несколько наставляемых);</w:t>
      </w:r>
      <w:proofErr w:type="gramEnd"/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и утверждение приказом руководителя образовательной организации нормативных документов реализации Целевой модели наставничества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раздел II);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оформление договоров между предприятиями и образовательными организациями о проведении производственной практики, стажировки;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обучение наставников, тьюторов, кураторов наставнической деятельности и наставников, знакомство наставляемых с системой наставничества (повышение квалификации, переподготовка, стажировка);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выявление наставником (тьютором) индивидуальных потребностей, мотивов, способностей и склонностей наставляемого, его актуального уровня развития посредством различных методов исследования.</w:t>
      </w:r>
    </w:p>
    <w:p w:rsidR="004F2C86" w:rsidRDefault="004F2C86" w:rsidP="004F2C86">
      <w:pPr>
        <w:jc w:val="both"/>
        <w:rPr>
          <w:sz w:val="28"/>
          <w:szCs w:val="28"/>
        </w:rPr>
      </w:pPr>
      <w:r>
        <w:rPr>
          <w:sz w:val="28"/>
          <w:szCs w:val="28"/>
        </w:rPr>
        <w:t>5.3. Проектировочный этап: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работа наставника и наставляемого с целеполаганием (постановка личностно значимой образовательной или воспитательной цели);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определение ресурсов </w:t>
      </w:r>
      <w:proofErr w:type="gramStart"/>
      <w:r>
        <w:rPr>
          <w:sz w:val="28"/>
          <w:szCs w:val="28"/>
        </w:rPr>
        <w:t>наставляемого</w:t>
      </w:r>
      <w:proofErr w:type="gramEnd"/>
      <w:r>
        <w:rPr>
          <w:sz w:val="28"/>
          <w:szCs w:val="28"/>
        </w:rPr>
        <w:t>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анализ избыточной образовательной или воспитательной среды;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самоанализ </w:t>
      </w:r>
      <w:proofErr w:type="gramStart"/>
      <w:r>
        <w:rPr>
          <w:sz w:val="28"/>
          <w:szCs w:val="28"/>
        </w:rPr>
        <w:t>наставляемого</w:t>
      </w:r>
      <w:proofErr w:type="gramEnd"/>
      <w:r>
        <w:rPr>
          <w:sz w:val="28"/>
          <w:szCs w:val="28"/>
        </w:rPr>
        <w:t xml:space="preserve"> (соотнесение индивидуальных потребностей с внешними требованиями (конкурсы, олимпиады и др.);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самоанализ (соотнесение индивидуальных потребностей с внешними требованиями (конкурсы, олимпиады и др.);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проектирование индивидуальной образовательной программы / маршрута / траектории;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конкретизация цели, наполнение ресурсами (выбор курсов, кружков, экспертов, дистанционных, сетевых форматов и др.);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оформление, визуализация (карта, программа, план, маршрутный лист и др.).</w:t>
      </w:r>
    </w:p>
    <w:p w:rsidR="004F2C86" w:rsidRDefault="004F2C86" w:rsidP="004F2C8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5.4. Реализационный этап: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и осуществление куратором наставничества в образовательной организации посредством реализации дорожной карты;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сопровождение наставником (тьютором) индивидуальной образовательной программы / маршрута / траектории наставляемого.</w:t>
      </w:r>
    </w:p>
    <w:p w:rsidR="004F2C86" w:rsidRDefault="004F2C86" w:rsidP="004F2C86">
      <w:pPr>
        <w:jc w:val="both"/>
        <w:rPr>
          <w:sz w:val="28"/>
          <w:szCs w:val="28"/>
        </w:rPr>
      </w:pPr>
      <w:r>
        <w:rPr>
          <w:sz w:val="28"/>
          <w:szCs w:val="28"/>
        </w:rPr>
        <w:t>5.5. Рефлексивно-аналитический этап: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оценка эффективности построения и реализации индивидуальной образовательной программы / маршрута / траектории (наставляемый осуществляет рефлексию позитивного опыта и затруднений, наставник (тьютор) анализирует эффективность своей работы);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наставником (тьютором) отчета о реализации программы сопровождения.</w:t>
      </w:r>
    </w:p>
    <w:p w:rsidR="004F2C86" w:rsidRDefault="004F2C86" w:rsidP="004F2C86">
      <w:pPr>
        <w:jc w:val="both"/>
        <w:rPr>
          <w:sz w:val="28"/>
          <w:szCs w:val="28"/>
        </w:rPr>
      </w:pPr>
      <w:r>
        <w:rPr>
          <w:sz w:val="28"/>
          <w:szCs w:val="28"/>
        </w:rPr>
        <w:t>5.6. Результативный этап: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наставник (тьютор) дистанцируется, продолжает реагировать на острые ситуации;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наставляемый</w:t>
      </w:r>
      <w:proofErr w:type="gramEnd"/>
      <w:r>
        <w:rPr>
          <w:sz w:val="28"/>
          <w:szCs w:val="28"/>
        </w:rPr>
        <w:t xml:space="preserve"> развивает навыки самоопределения и самореализации, осваивает самостоятельно новые цели личностного развития.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I. СТРУКТУРА УПРАВЛЕНИЯ ЦЕЛЕВОЙ МОДЕЛЬЮ НАСТАВНИЧЕСТВА ПЕДАГОГИЧЕСКИХ РАБОТНИКОВ И ОБУЧАЮЩИХСЯ В ОБРАЗОВАТЕЛЬНЫХ ОРГАНИЗАЦИЯХ 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jc w:val="both"/>
        <w:rPr>
          <w:sz w:val="28"/>
          <w:szCs w:val="28"/>
        </w:rPr>
      </w:pPr>
      <w:r>
        <w:rPr>
          <w:sz w:val="28"/>
          <w:szCs w:val="28"/>
        </w:rPr>
        <w:t>6.1. Управление Целевой моделью наставничества в Кумторкалинском районеосуществляется: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МКУ «Кумторкалинское УО»;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Образовательными организациями Кумторкалинского района, осуществляющими реализацию программ наставничества;</w:t>
      </w:r>
    </w:p>
    <w:p w:rsidR="004F2C86" w:rsidRDefault="004F2C86" w:rsidP="004F2C86">
      <w:pPr>
        <w:jc w:val="both"/>
        <w:rPr>
          <w:sz w:val="28"/>
          <w:szCs w:val="28"/>
        </w:rPr>
      </w:pPr>
      <w:r>
        <w:rPr>
          <w:sz w:val="28"/>
          <w:szCs w:val="28"/>
        </w:rPr>
        <w:t>6.2. Функции Управления образования Кумторкалинского района: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2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организует внедрениеМуниципальной  целевой модели наставничества в организациях, осуществляющих образовательную деятельность по общеобразовательным, дополнительным общеобразовательным программам;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2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назначает муниципального координатора (оператора) наставнических программ;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2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координирует и согласовывает разработку внедрения дорожных карт в образовательных организациях, осуществляющих внедрение Целевой модели;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2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организует экспертизу положений и программ наставничества образовательных организаций муниципалитета;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2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организует мониторинг и контроль реализации программ наставничества в образовательных организациях муниципалитета и </w:t>
      </w:r>
      <w:proofErr w:type="gramStart"/>
      <w:r>
        <w:rPr>
          <w:sz w:val="28"/>
          <w:szCs w:val="28"/>
        </w:rPr>
        <w:t>предоставляет аналитическую справку</w:t>
      </w:r>
      <w:proofErr w:type="gramEnd"/>
      <w:r>
        <w:rPr>
          <w:sz w:val="28"/>
          <w:szCs w:val="28"/>
        </w:rPr>
        <w:t xml:space="preserve"> в Региональный наставнический центр по требованию;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2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обеспечивает развитие инфраструктурных, материально-технических ресурсов и кадрового потенциала муниципальных образовательных организаций;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2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содействует привлечению к реализации программ наставничества образовательных организаций, предприятий и организаций региона, государственных бюджетных учреждений культуры и спорта; юридических и физических лиц, чья деятельность связана с образовательной, спортивной, культурной и досуговой деятельностью;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2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обеспечивает достижение целевых </w:t>
      </w:r>
      <w:proofErr w:type="gramStart"/>
      <w:r>
        <w:rPr>
          <w:sz w:val="28"/>
          <w:szCs w:val="28"/>
        </w:rPr>
        <w:t>показателей результатов внедрения Целевой модели наставничества</w:t>
      </w:r>
      <w:proofErr w:type="gramEnd"/>
      <w:r>
        <w:rPr>
          <w:sz w:val="28"/>
          <w:szCs w:val="28"/>
        </w:rPr>
        <w:t xml:space="preserve"> в муниципальном образовании.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2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контролирует ход реализации мероприятий по внедрению Целевой модели наставничества в муниципальных образовательных организациях.</w:t>
      </w:r>
    </w:p>
    <w:p w:rsidR="004F2C86" w:rsidRDefault="004F2C86" w:rsidP="004F2C86">
      <w:pPr>
        <w:jc w:val="both"/>
        <w:rPr>
          <w:sz w:val="28"/>
          <w:szCs w:val="28"/>
        </w:rPr>
      </w:pPr>
      <w:r>
        <w:rPr>
          <w:sz w:val="28"/>
          <w:szCs w:val="28"/>
        </w:rPr>
        <w:t>6.3. Муниципальный координатор, выполняет следующие функции:</w:t>
      </w:r>
    </w:p>
    <w:p w:rsidR="004F2C86" w:rsidRDefault="004F2C86" w:rsidP="004F2C86">
      <w:pPr>
        <w:jc w:val="both"/>
        <w:rPr>
          <w:sz w:val="28"/>
          <w:szCs w:val="28"/>
        </w:rPr>
      </w:pPr>
    </w:p>
    <w:p w:rsidR="004F2C86" w:rsidRDefault="004F2C86" w:rsidP="004F2C86">
      <w:pPr>
        <w:pStyle w:val="a4"/>
        <w:numPr>
          <w:ilvl w:val="0"/>
          <w:numId w:val="4"/>
        </w:numPr>
        <w:spacing w:after="160" w:line="254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организует методическую, экспертно-консультационную, информационную и просветительскую поддержку участников внедрения Целевой модели наставничества;</w:t>
      </w:r>
    </w:p>
    <w:p w:rsidR="004F2C86" w:rsidRDefault="004F2C86" w:rsidP="004F2C86">
      <w:pPr>
        <w:pStyle w:val="a4"/>
        <w:numPr>
          <w:ilvl w:val="0"/>
          <w:numId w:val="4"/>
        </w:numPr>
        <w:spacing w:after="160" w:line="25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содействует распространению и внедрению лучших наставнических практик различных форм и ролевых моделей для обучающихся, педагогов и молодых специалистов; </w:t>
      </w:r>
    </w:p>
    <w:p w:rsidR="004F2C86" w:rsidRDefault="004F2C86" w:rsidP="004F2C86">
      <w:pPr>
        <w:pStyle w:val="a4"/>
        <w:numPr>
          <w:ilvl w:val="0"/>
          <w:numId w:val="4"/>
        </w:numPr>
        <w:spacing w:after="160" w:line="254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содействует привлечению к реализации наставнических программ образовательных организаций, предприятий и организаций региона, государственных бюджетных учреждений культуры и спорта, юридических и физических лиц, чья деятельность связана с образовательной, спортивной, культурной и досуговой деятельностью;</w:t>
      </w:r>
    </w:p>
    <w:p w:rsidR="004F2C86" w:rsidRDefault="004F2C86" w:rsidP="004F2C86">
      <w:pPr>
        <w:pStyle w:val="a4"/>
        <w:numPr>
          <w:ilvl w:val="0"/>
          <w:numId w:val="4"/>
        </w:numPr>
        <w:spacing w:after="160" w:line="25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проводит сбор </w:t>
      </w:r>
      <w:proofErr w:type="gramStart"/>
      <w:r>
        <w:rPr>
          <w:sz w:val="28"/>
          <w:szCs w:val="28"/>
        </w:rPr>
        <w:t>результатов мониторинга реализации программ наставничества</w:t>
      </w:r>
      <w:proofErr w:type="gramEnd"/>
      <w:r>
        <w:rPr>
          <w:sz w:val="28"/>
          <w:szCs w:val="28"/>
        </w:rPr>
        <w:t xml:space="preserve"> в образовательных организациях.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создает профессиональные объединения педагогов - наставников в рамках сетевого взаимодействия;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ведет по установленной форме следующие базы данных муниципалитета: кураторов образовательных организаций; наставников из числа педагогов; наставников из числа обучающихся;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мониторинг реализации Целевой модели наставничества в образовательных организациях Кумторкалинского района;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выявляет лучшие муниципальные практики наставничества, способствует их диссеминации, в том числе посредством размещения на сайтах образовательных организаций, социальных сетях.</w:t>
      </w:r>
    </w:p>
    <w:p w:rsidR="004F2C86" w:rsidRDefault="004F2C86" w:rsidP="004F2C86">
      <w:pPr>
        <w:pStyle w:val="a4"/>
        <w:spacing w:after="160" w:line="254" w:lineRule="auto"/>
        <w:ind w:left="0"/>
        <w:jc w:val="both"/>
        <w:rPr>
          <w:sz w:val="28"/>
          <w:szCs w:val="28"/>
        </w:rPr>
      </w:pPr>
    </w:p>
    <w:p w:rsidR="004F2C86" w:rsidRDefault="004F2C86" w:rsidP="004F2C86">
      <w:pPr>
        <w:jc w:val="both"/>
        <w:rPr>
          <w:sz w:val="28"/>
          <w:szCs w:val="28"/>
        </w:rPr>
      </w:pPr>
      <w:r>
        <w:rPr>
          <w:sz w:val="28"/>
          <w:szCs w:val="28"/>
        </w:rPr>
        <w:t>6.4.Функции образовательных организаций, осуществляющие внедрение Целевой модели наставничества: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разрабатывают и реализуют мероприятия дорожной </w:t>
      </w:r>
      <w:proofErr w:type="gramStart"/>
      <w:r>
        <w:rPr>
          <w:sz w:val="28"/>
          <w:szCs w:val="28"/>
        </w:rPr>
        <w:t>карты внедрения Системы наставничества педагогических работников</w:t>
      </w:r>
      <w:proofErr w:type="gramEnd"/>
      <w:r>
        <w:rPr>
          <w:sz w:val="28"/>
          <w:szCs w:val="28"/>
        </w:rPr>
        <w:t xml:space="preserve"> и обучающихся в образовательной организации;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формируют и реализуют программы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формируют кадровую политику, в том числе: привлечение, обучение и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деятельностью наставников, принимающих участие в программе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назначают куратора внедрения Целевой модели наставничества в образовательной организации;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создают методические объединения наставников;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обеспечивают инфраструктурную и материально-техническую базу реализации программ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осуществляют персонифицированный учет (создают базы) обучающихся, молодых специалистов и педагогов, участвующих в программах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проводят внутренний мониторинг реализации и эффективности программ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обеспечивают формирование баз данных программ наставничества и лучших практик;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содействуют повышению уровня профессионального мастерства педагогических работников, задействованных в реализации Целевой модели наставничества, в формате непрерывного образования.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6.5.2. Методическое объединение (МО) /совет наставников образовательной организации – общественный профессиональный орган, объединяющий на добровольной основе педагогов-наставников образовательной организации в целях осуществления оперативного руководства методической (научно-методической) деятельностью по реализации персонализированных программ наставничества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а усмотрение образовательной организации функциями МО/совета наставников может быть наделен: методический совет, научно-методический совет либо иной общественный профессиональный орган, в состав которого включаются педагоги-наставники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6.5.2.1 Функции МО при реализации Целевой модели наставничества: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принимает участие в разработке локальных актов и иных документов образовательной организации в сфере наставничества педагогов и обучающихся (совместно с первичной или территориальной профсоюзной организацией);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участвует в разработке и апробации персонализированных программ наставничества педагогов и обучающихся (по мере необходимости);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помогает подбирать и закреплять пары (группы) наставников и наставляемых по определенным вопросам (предметное содержание, методика обучения и преподавания, воспитательная деятельность, организация урочной и внеурочной деятельности, психолого-педагогическое сопровождение наставляемых и наставников, работа с родителями, связь с системой дополнительного образования и т.п.);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анализирует результаты диагностики профессиональных и иных затруднений и вносит соответствующие корректировки в персонализированные программы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осуществляет подготовку участников персонализированных программ наставничества к конкурсам профессионального мастерства, форумам, научно-практическим конференциям, фестивалям и т.д.;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обеспечивает организационно-педагогическое, учебно-методическое, материально-техническое, инфраструктурное/логистическое обоснование реализации персонализированных программ наставничества педагогов и обучающихся в образовательной организации;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участвует в мониторинговых и оценочных процедурах хода реализации персонализированных программ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является переговорной площадкой, осуществляет консультационные, согласовательные и арбитражные функции;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участвует в разработке системы поощрения (материального и нематериального стимулирования) наставников и наставляемых;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формирует банк лучших практик наставничества педагогов и обучающихся образовательной организации.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6.5.3. Куратор наставнических программ назначается решением руководителя образовательной организации, планирующей внедрить Целевую модель наставничества из заместителей руководителя образовательной организации или из числа других педагогических работников.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6.5.3.1. Функции куратора при реализации Целевой модели наставничества: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организует сбор данных баз наставников и наставляемых, актуализирует информацию;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проводит обучение наставников (в том числе с привлечением экспертов);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контроль процедуры внедрения Целевой модели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контролирует ход реализации программ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участвует в оценке вовлеченности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в различные формы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 (не менее одного раза в год) актуализирует информацию о наличии в образовательной организации педагогов, которых необходимо включить в наставническую деятельность в качестве наставляемых;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организовывает разработку персонализированных программ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мониторинг эффективности и результативности Целевой модели наставничества, формирует итоговый аналитический отчет по внедрению Целевой модели наставничества;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координацию деятельности по наставничеству с ответственными и неформальными представителями региональной системы наставничества, с сетевыми педагогическими сообществами;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принимает (совместно с системным администратором) участие в наполнении рубрики (страницы) «Целевая модель наставничества» на официальном сайте образовательной организации;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организует публичные мероприятия по популяризации системы наставничества педагогических работников.</w:t>
      </w:r>
    </w:p>
    <w:p w:rsidR="004F2C86" w:rsidRDefault="004F2C86" w:rsidP="004F2C86">
      <w:pPr>
        <w:pStyle w:val="a4"/>
        <w:jc w:val="both"/>
        <w:rPr>
          <w:sz w:val="28"/>
          <w:szCs w:val="28"/>
        </w:rPr>
      </w:pPr>
    </w:p>
    <w:p w:rsidR="004F2C86" w:rsidRDefault="004F2C86" w:rsidP="004F2C86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VII. МОНИТОРИНГ И ОЦЕНКА РЕЗУЛЬТАТОВ РЕАЛИЗАЦИИ ПРОГРАММ НАСТАВНИЧЕСТВА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7.1. Мониторинг процесса реализации программ наставничества – система сбора, обработки, хранения и использования информации о программе наставничества и / или отдельных ее элементах.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7.2. Процесс мониторинга влияния программ на всех участников включает два подэтапа, первый из которых осуществляется до входа в программу наставничества, а второй – по итогам прохождения программы.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7.3. Мониторинг программы наставничества состоит из двух основных этапов: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Мониторинг процесса реализации персонализированной программы наставничества; 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Мониторинг влияния персонализированной программы наставничества на всех ее участников.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7.4. Мониторинг процесса реализации персонализированной программы наставничества оценивает: 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результативность реализации персонализированной программы наставничества и сопутствующие риски; 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эффективность реализации образовательных и культурных проектов совместно с </w:t>
      </w:r>
      <w:proofErr w:type="gramStart"/>
      <w:r>
        <w:rPr>
          <w:sz w:val="28"/>
          <w:szCs w:val="28"/>
        </w:rPr>
        <w:t>наставляемым</w:t>
      </w:r>
      <w:proofErr w:type="gramEnd"/>
      <w:r>
        <w:rPr>
          <w:sz w:val="28"/>
          <w:szCs w:val="28"/>
        </w:rPr>
        <w:t xml:space="preserve">; 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процент обучающихся наставляемого, успешно прошедших ВПР/ОГЭ/ЕГЭ;</w:t>
      </w:r>
      <w:proofErr w:type="gramEnd"/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динамику успеваемости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;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динамику участия обучающихся в олимпиадах;</w:t>
      </w:r>
      <w:proofErr w:type="gramEnd"/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социально-профессиональную активность </w:t>
      </w:r>
      <w:proofErr w:type="gramStart"/>
      <w:r>
        <w:rPr>
          <w:sz w:val="28"/>
          <w:szCs w:val="28"/>
        </w:rPr>
        <w:t>наставляемого</w:t>
      </w:r>
      <w:proofErr w:type="gramEnd"/>
      <w:r>
        <w:rPr>
          <w:sz w:val="28"/>
          <w:szCs w:val="28"/>
        </w:rPr>
        <w:t xml:space="preserve"> и др.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7.5. Мониторинг влияния персонализированной программы наставничества на всех ее участников оценивает: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улучшение образовательных результатов и у наставляемого, и у наставника; 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повышение уровня мотивированности и осознанности наставляемых в вопросах саморазвития и профессионального самообразования; </w:t>
      </w:r>
      <w:proofErr w:type="gramEnd"/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степень включенности наставляемого педагога в инновационную деятельность образовательной организации; 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качество и темпы адаптации молодого / менее опытного / сменившего место работы специалиста на новом месте работы; </w:t>
      </w:r>
    </w:p>
    <w:p w:rsidR="004F2C86" w:rsidRDefault="004F2C86" w:rsidP="004F2C86">
      <w:pPr>
        <w:pStyle w:val="a4"/>
        <w:numPr>
          <w:ilvl w:val="0"/>
          <w:numId w:val="1"/>
        </w:numPr>
        <w:spacing w:after="160" w:line="254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увеличение числа педагогов и обучающихся, планирующих стать наставниками и наставляемыми в ближайшем будущем.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7.6. Муниципальное управление образования  может организовывать промежуточный мониторинг внедрения или реализации Целевой модели наставничества.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p w:rsidR="004F2C86" w:rsidRDefault="004F2C86" w:rsidP="004F2C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7.7. Показатели реализацииМуниципальной  целевой модели наставничества:</w:t>
      </w:r>
    </w:p>
    <w:p w:rsidR="004F2C86" w:rsidRDefault="004F2C86" w:rsidP="004F2C86">
      <w:pPr>
        <w:ind w:firstLine="851"/>
        <w:jc w:val="both"/>
        <w:rPr>
          <w:sz w:val="28"/>
          <w:szCs w:val="28"/>
        </w:rPr>
      </w:pPr>
    </w:p>
    <w:tbl>
      <w:tblPr>
        <w:tblStyle w:val="a5"/>
        <w:tblW w:w="0" w:type="auto"/>
        <w:tblInd w:w="0" w:type="dxa"/>
        <w:tblLook w:val="04A0"/>
      </w:tblPr>
      <w:tblGrid>
        <w:gridCol w:w="616"/>
        <w:gridCol w:w="7554"/>
        <w:gridCol w:w="984"/>
        <w:gridCol w:w="984"/>
      </w:tblGrid>
      <w:tr w:rsidR="004F2C86" w:rsidTr="004F2C8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2023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2024 г.</w:t>
            </w:r>
          </w:p>
        </w:tc>
      </w:tr>
      <w:tr w:rsidR="004F2C86" w:rsidTr="004F2C8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Доля детей в возрасте от 10 до 19 лет от общего </w:t>
            </w:r>
          </w:p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количества детей, проживающих в муниципалитете, вошедших в программы наставничества в роли наставляемого,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rPr>
                <w:rFonts w:asciiTheme="minorHAnsi" w:eastAsiaTheme="minorHAnsi" w:hAnsiTheme="minorHAnsi"/>
                <w:sz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rPr>
                <w:rFonts w:asciiTheme="minorHAnsi" w:eastAsiaTheme="minorHAnsi" w:hAnsiTheme="minorHAnsi"/>
                <w:sz w:val="22"/>
                <w:lang w:eastAsia="en-US"/>
              </w:rPr>
            </w:pPr>
          </w:p>
        </w:tc>
      </w:tr>
      <w:tr w:rsidR="004F2C86" w:rsidTr="004F2C8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Доля детей и подростков в возрасте от 15 до 19</w:t>
            </w:r>
          </w:p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лет от общего количества детей, проживающих в муниципалитете, вошедших в программы наставничества в роли наставника,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rPr>
                <w:rFonts w:asciiTheme="minorHAnsi" w:eastAsiaTheme="minorHAnsi" w:hAnsiTheme="minorHAnsi"/>
                <w:sz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rPr>
                <w:rFonts w:asciiTheme="minorHAnsi" w:eastAsiaTheme="minorHAnsi" w:hAnsiTheme="minorHAnsi"/>
                <w:sz w:val="22"/>
                <w:lang w:eastAsia="en-US"/>
              </w:rPr>
            </w:pPr>
          </w:p>
        </w:tc>
      </w:tr>
      <w:tr w:rsidR="004F2C86" w:rsidTr="004F2C8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Доля учителей – молодых специалистов, проживающих в муниципалитете, вошедших в программы наставничества в роли наставляемого,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rPr>
                <w:rFonts w:asciiTheme="minorHAnsi" w:eastAsiaTheme="minorHAnsi" w:hAnsiTheme="minorHAnsi"/>
                <w:sz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rPr>
                <w:rFonts w:asciiTheme="minorHAnsi" w:eastAsiaTheme="minorHAnsi" w:hAnsiTheme="minorHAnsi"/>
                <w:sz w:val="22"/>
                <w:lang w:eastAsia="en-US"/>
              </w:rPr>
            </w:pPr>
          </w:p>
        </w:tc>
      </w:tr>
      <w:tr w:rsidR="004F2C86" w:rsidTr="004F2C8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Доля учителей – молодых специалистов, проживающих в муниципалитете, вошедших в программы наставничества в роли наставника,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rPr>
                <w:rFonts w:asciiTheme="minorHAnsi" w:eastAsiaTheme="minorHAnsi" w:hAnsiTheme="minorHAnsi"/>
                <w:sz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rPr>
                <w:rFonts w:asciiTheme="minorHAnsi" w:eastAsiaTheme="minorHAnsi" w:hAnsiTheme="minorHAnsi"/>
                <w:sz w:val="22"/>
                <w:lang w:eastAsia="en-US"/>
              </w:rPr>
            </w:pPr>
          </w:p>
        </w:tc>
      </w:tr>
      <w:tr w:rsidR="004F2C86" w:rsidTr="004F2C8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Уровень удовлетворенности наставляемых участием в программах наставничества,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rPr>
                <w:rFonts w:asciiTheme="minorHAnsi" w:eastAsiaTheme="minorHAnsi" w:hAnsiTheme="minorHAnsi"/>
                <w:sz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rPr>
                <w:rFonts w:asciiTheme="minorHAnsi" w:eastAsiaTheme="minorHAnsi" w:hAnsiTheme="minorHAnsi"/>
                <w:sz w:val="22"/>
                <w:lang w:eastAsia="en-US"/>
              </w:rPr>
            </w:pPr>
          </w:p>
        </w:tc>
      </w:tr>
      <w:tr w:rsidR="004F2C86" w:rsidTr="004F2C8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Уровень удовлетворенности наставников </w:t>
            </w:r>
          </w:p>
          <w:p w:rsidR="004F2C86" w:rsidRDefault="004F2C86">
            <w:pPr>
              <w:tabs>
                <w:tab w:val="left" w:pos="950"/>
              </w:tabs>
              <w:spacing w:line="264" w:lineRule="auto"/>
              <w:ind w:right="1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участием в программах наставничества,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rPr>
                <w:rFonts w:asciiTheme="minorHAnsi" w:eastAsiaTheme="minorHAnsi" w:hAnsiTheme="minorHAnsi"/>
                <w:sz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86" w:rsidRDefault="004F2C86">
            <w:pPr>
              <w:rPr>
                <w:rFonts w:asciiTheme="minorHAnsi" w:eastAsiaTheme="minorHAnsi" w:hAnsiTheme="minorHAnsi"/>
                <w:sz w:val="22"/>
                <w:lang w:eastAsia="en-US"/>
              </w:rPr>
            </w:pPr>
          </w:p>
        </w:tc>
      </w:tr>
    </w:tbl>
    <w:p w:rsidR="004F2C86" w:rsidRDefault="004F2C86" w:rsidP="004F2C86">
      <w:pPr>
        <w:rPr>
          <w:sz w:val="28"/>
          <w:szCs w:val="28"/>
          <w:lang w:eastAsia="en-US"/>
        </w:rPr>
        <w:sectPr w:rsidR="004F2C86">
          <w:pgSz w:w="11906" w:h="16838"/>
          <w:pgMar w:top="851" w:right="850" w:bottom="568" w:left="1134" w:header="708" w:footer="708" w:gutter="0"/>
          <w:cols w:space="720"/>
        </w:sectPr>
      </w:pPr>
    </w:p>
    <w:p w:rsidR="00B4261D" w:rsidRDefault="00B4261D"/>
    <w:sectPr w:rsidR="00B4261D" w:rsidSect="00B42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C4904"/>
    <w:multiLevelType w:val="hybridMultilevel"/>
    <w:tmpl w:val="C1465382"/>
    <w:lvl w:ilvl="0" w:tplc="B9A6BFE8">
      <w:start w:val="1"/>
      <w:numFmt w:val="bullet"/>
      <w:lvlText w:val=""/>
      <w:lvlJc w:val="left"/>
      <w:pPr>
        <w:ind w:left="568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92B0DCF"/>
    <w:multiLevelType w:val="hybridMultilevel"/>
    <w:tmpl w:val="D57C9DCE"/>
    <w:lvl w:ilvl="0" w:tplc="B9A6BFE8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3CE0173C"/>
    <w:multiLevelType w:val="hybridMultilevel"/>
    <w:tmpl w:val="DF7410E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7278AE"/>
    <w:multiLevelType w:val="hybridMultilevel"/>
    <w:tmpl w:val="EC5069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F2C86"/>
    <w:rsid w:val="004F2C86"/>
    <w:rsid w:val="00B42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C86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Нумерованый список Знак,Текст с номером Знак,ПАРАГРАФ Знак,Абзац списка для документа Знак,Абзац списка4 Знак,Абзац списка основной Знак,Содержание. 2 уровень Знак,Выделеный Знак"/>
    <w:link w:val="a4"/>
    <w:uiPriority w:val="34"/>
    <w:locked/>
    <w:rsid w:val="004F2C8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4">
    <w:name w:val="List Paragraph"/>
    <w:aliases w:val="Нумерованый список,Текст с номером,ПАРАГРАФ,Абзац списка для документа,Абзац списка4,Абзац списка основной,Содержание. 2 уровень,Выделеный"/>
    <w:basedOn w:val="a"/>
    <w:link w:val="a3"/>
    <w:uiPriority w:val="34"/>
    <w:qFormat/>
    <w:rsid w:val="004F2C86"/>
    <w:pPr>
      <w:ind w:left="720"/>
      <w:contextualSpacing/>
    </w:pPr>
  </w:style>
  <w:style w:type="table" w:styleId="a5">
    <w:name w:val="Table Grid"/>
    <w:basedOn w:val="a1"/>
    <w:uiPriority w:val="39"/>
    <w:rsid w:val="004F2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4737</Words>
  <Characters>27002</Characters>
  <Application>Microsoft Office Word</Application>
  <DocSecurity>0</DocSecurity>
  <Lines>225</Lines>
  <Paragraphs>63</Paragraphs>
  <ScaleCrop>false</ScaleCrop>
  <Company/>
  <LinksUpToDate>false</LinksUpToDate>
  <CharactersWithSpaces>31676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2</cp:revision>
  <dcterms:created xsi:type="dcterms:W3CDTF">2023-03-29T06:23:00Z</dcterms:created>
  <dcterms:modified xsi:type="dcterms:W3CDTF">2023-03-29T06:24:00Z</dcterms:modified>
</cp:coreProperties>
</file>